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yqovgeibg8fp" w:id="0"/>
      <w:bookmarkEnd w:id="0"/>
      <w:r w:rsidDel="00000000" w:rsidR="00000000" w:rsidRPr="00000000">
        <w:rPr>
          <w:b w:val="1"/>
          <w:rtl w:val="0"/>
        </w:rPr>
        <w:t xml:space="preserve">Pelacakan satelit atas penghancuran arkeologi oleh ISIS</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jc w:val="center"/>
        <w:rPr>
          <w:b w:val="1"/>
        </w:rPr>
      </w:pPr>
      <w:r w:rsidDel="00000000" w:rsidR="00000000" w:rsidRPr="00000000">
        <w:rPr>
          <w:rtl w:val="0"/>
        </w:rPr>
      </w:r>
    </w:p>
    <w:p w:rsidR="00000000" w:rsidDel="00000000" w:rsidP="00000000" w:rsidRDefault="00000000" w:rsidRPr="00000000" w14:paraId="00000004">
      <w:pPr>
        <w:spacing w:line="240" w:lineRule="auto"/>
        <w:rPr>
          <w:rFonts w:ascii="Lora" w:cs="Lora" w:eastAsia="Lora" w:hAnsi="Lora"/>
          <w:b w:val="1"/>
          <w:i w:val="1"/>
          <w:color w:val="241f21"/>
          <w:sz w:val="24"/>
          <w:szCs w:val="24"/>
          <w:highlight w:val="white"/>
        </w:rPr>
      </w:pPr>
      <w:r w:rsidDel="00000000" w:rsidR="00000000" w:rsidRPr="00000000">
        <w:rPr>
          <w:rFonts w:ascii="Lora" w:cs="Lora" w:eastAsia="Lora" w:hAnsi="Lora"/>
          <w:b w:val="1"/>
          <w:i w:val="1"/>
          <w:color w:val="241f21"/>
          <w:sz w:val="24"/>
          <w:szCs w:val="24"/>
          <w:highlight w:val="white"/>
          <w:rtl w:val="0"/>
        </w:rPr>
        <w:t xml:space="preserve">ISIS dengan sengaja menghancurkan warisan budaya selama pendudukannya di Irak utara. Gambar satelit dan pesawat tak berawak mengungkapkan kerusakan yang terjadi.</w:t>
      </w:r>
    </w:p>
    <w:p w:rsidR="00000000" w:rsidDel="00000000" w:rsidP="00000000" w:rsidRDefault="00000000" w:rsidRPr="00000000" w14:paraId="00000005">
      <w:pPr>
        <w:spacing w:line="240" w:lineRule="auto"/>
        <w:rPr>
          <w:rFonts w:ascii="Roboto Condensed" w:cs="Roboto Condensed" w:eastAsia="Roboto Condensed" w:hAnsi="Roboto Condensed"/>
          <w:color w:val="666666"/>
          <w:sz w:val="18"/>
          <w:szCs w:val="18"/>
          <w:highlight w:val="white"/>
        </w:rPr>
      </w:pPr>
      <w:r w:rsidDel="00000000" w:rsidR="00000000" w:rsidRPr="00000000">
        <w:rPr>
          <w:rtl w:val="0"/>
        </w:rPr>
      </w:r>
    </w:p>
    <w:p w:rsidR="00000000" w:rsidDel="00000000" w:rsidP="00000000" w:rsidRDefault="00000000" w:rsidRPr="00000000" w14:paraId="00000006">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Kampanye penghancuran budaya oleh ISIS di Irak utara menargetkan artefak-artefak di Museum Mosul dan juga kota kuno Asyur, Niniwe: UNESCO</w:t>
      </w:r>
    </w:p>
    <w:p w:rsidR="00000000" w:rsidDel="00000000" w:rsidP="00000000" w:rsidRDefault="00000000" w:rsidRPr="00000000" w14:paraId="00000007">
      <w:pPr>
        <w:spacing w:line="240" w:lineRule="auto"/>
        <w:jc w:val="cente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1716405</wp:posOffset>
            </wp:positionH>
            <wp:positionV relativeFrom="paragraph">
              <wp:posOffset>264795</wp:posOffset>
            </wp:positionV>
            <wp:extent cx="2739390" cy="2092960"/>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39390" cy="2092960"/>
                    </a:xfrm>
                    <a:prstGeom prst="rect"/>
                    <a:ln/>
                  </pic:spPr>
                </pic:pic>
              </a:graphicData>
            </a:graphic>
          </wp:anchor>
        </w:drawing>
      </w:r>
    </w:p>
    <w:p w:rsidR="00000000" w:rsidDel="00000000" w:rsidP="00000000" w:rsidRDefault="00000000" w:rsidRPr="00000000" w14:paraId="00000008">
      <w:pPr>
        <w:spacing w:line="240" w:lineRule="auto"/>
        <w:jc w:val="center"/>
        <w:rPr>
          <w:rFonts w:ascii="Roboto Condensed" w:cs="Roboto Condensed" w:eastAsia="Roboto Condensed" w:hAnsi="Roboto Condensed"/>
          <w:color w:val="666666"/>
          <w:sz w:val="24"/>
          <w:szCs w:val="24"/>
          <w:highlight w:val="white"/>
        </w:rPr>
      </w:pPr>
      <w:r w:rsidDel="00000000" w:rsidR="00000000" w:rsidRPr="00000000">
        <w:rPr>
          <w:rFonts w:ascii="Roboto Condensed" w:cs="Roboto Condensed" w:eastAsia="Roboto Condensed" w:hAnsi="Roboto Condensed"/>
          <w:color w:val="666666"/>
          <w:sz w:val="24"/>
          <w:szCs w:val="24"/>
          <w:highlight w:val="white"/>
          <w:rtl w:val="0"/>
        </w:rPr>
        <w:t xml:space="preserve">Published on May 3, 2022</w:t>
      </w:r>
    </w:p>
    <w:p w:rsidR="00000000" w:rsidDel="00000000" w:rsidP="00000000" w:rsidRDefault="00000000" w:rsidRPr="00000000" w14:paraId="00000009">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A">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Stefano Campana</w:t>
      </w:r>
    </w:p>
    <w:p w:rsidR="00000000" w:rsidDel="00000000" w:rsidP="00000000" w:rsidRDefault="00000000" w:rsidRPr="00000000" w14:paraId="0000000B">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University of Siena</w:t>
      </w:r>
    </w:p>
    <w:p w:rsidR="00000000" w:rsidDel="00000000" w:rsidP="00000000" w:rsidRDefault="00000000" w:rsidRPr="00000000" w14:paraId="0000000C">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D">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Sarah Bailey</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Sarah Bailey, Senior Commissioning Editor, 360info Asia Pacific</w:t>
      </w:r>
    </w:p>
    <w:p w:rsidR="00000000" w:rsidDel="00000000" w:rsidP="00000000" w:rsidRDefault="00000000" w:rsidRPr="00000000" w14:paraId="0000000F">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Tasha Wibawa</w:t>
      </w:r>
    </w:p>
    <w:p w:rsidR="00000000" w:rsidDel="00000000" w:rsidP="00000000" w:rsidRDefault="00000000" w:rsidRPr="00000000" w14:paraId="00000010">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Tasha Wibawa, Commissioning Editor, 360info Asia Pacific</w:t>
      </w:r>
    </w:p>
    <w:p w:rsidR="00000000" w:rsidDel="00000000" w:rsidP="00000000" w:rsidRDefault="00000000" w:rsidRPr="00000000" w14:paraId="00000011">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2">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10.54377/f5f3-c543</w:t>
      </w:r>
      <w:r w:rsidDel="00000000" w:rsidR="00000000" w:rsidRPr="00000000">
        <w:rPr>
          <w:rtl w:val="0"/>
        </w:rPr>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Pernah menjadi kota terbesar di dunia, situs kuno Niniwe di Irak utara dapat menjadi tempat pembuangan sampah apabila tidak terdapat rencana restorasi. Vandalisme dan proyek-proyek konstruksi yang dilakukan oleh ISIS menyebabkan kerusakan yang signifikan pada situs tersebut - semuanya ditunjukkan pada peta topografi baru yang diinformasikan oleh data satelit dan pesawat tak berawak.</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masa modern, Niniwe merupakan ruang komunal di mana sejarahnya yang luar biasa dapat dihargai dan dirayakan. Saat ini, setelah kendali pemerintah Irak telah ditegakkan kembali, terdapat peluang untuk mencegah transformasi Niniwe menjadi tempat pembuangan sampah yang tercemar dan menghentikan penyerapannya ke dalam kota Mosul yang sedang berkembang.</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Segera setelah Negara Islam Irak dan Suriah (ISIS) menduduki Irak utara, sebuah tim Irak-Italia mulai </w:t>
      </w:r>
      <w:hyperlink r:id="rId7">
        <w:r w:rsidDel="00000000" w:rsidR="00000000" w:rsidRPr="00000000">
          <w:rPr>
            <w:rFonts w:ascii="Lora" w:cs="Lora" w:eastAsia="Lora" w:hAnsi="Lora"/>
            <w:color w:val="0563c1"/>
            <w:sz w:val="24"/>
            <w:szCs w:val="24"/>
            <w:u w:val="single"/>
            <w:rtl w:val="0"/>
          </w:rPr>
          <w:t xml:space="preserve">merekam, mengevaluasi dan memantau kerusakan</w:t>
        </w:r>
      </w:hyperlink>
      <w:r w:rsidDel="00000000" w:rsidR="00000000" w:rsidRPr="00000000">
        <w:rPr>
          <w:rFonts w:ascii="Lora" w:cs="Lora" w:eastAsia="Lora" w:hAnsi="Lora"/>
          <w:sz w:val="24"/>
          <w:szCs w:val="24"/>
          <w:rtl w:val="0"/>
        </w:rPr>
        <w:t xml:space="preserve"> yang ditimbulkan oleh ISIS dengan menggunakan penginderaan jarak jauh berbasis satelit. Tim tersebut menemukan bahwa area yang jauh lebih luas, yang mencakup puluhan hektar, telah dihancurkan oleh pekerjaan konstruksi dan pembuangan sampah oleh ISIS.</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Tahap pertama dari inisiatif ini menghasilkan sebuah basis data geografis dari situs-situs arkeologi dan warisan budaya di lima kegubernuran Irak yang seluruhnya atau sebagian berada di bawah kendali ISIS. Tim tersebut menilai dan memantau kerusakan yang terlihat di area sampel yang dipilih dengan mencocokkan dan menganalisis </w:t>
      </w:r>
      <w:hyperlink r:id="rId8">
        <w:r w:rsidDel="00000000" w:rsidR="00000000" w:rsidRPr="00000000">
          <w:rPr>
            <w:rFonts w:ascii="Lora" w:cs="Lora" w:eastAsia="Lora" w:hAnsi="Lora"/>
            <w:color w:val="0563c1"/>
            <w:sz w:val="24"/>
            <w:szCs w:val="24"/>
            <w:u w:val="single"/>
            <w:rtl w:val="0"/>
          </w:rPr>
          <w:t xml:space="preserve">citra satelit beresolusi tinggi</w:t>
        </w:r>
      </w:hyperlink>
      <w:r w:rsidDel="00000000" w:rsidR="00000000" w:rsidRPr="00000000">
        <w:rPr>
          <w:rFonts w:ascii="Lora" w:cs="Lora" w:eastAsia="Lora" w:hAnsi="Lora"/>
          <w:sz w:val="24"/>
          <w:szCs w:val="24"/>
          <w:rtl w:val="0"/>
        </w:rPr>
        <w:t xml:space="preserve"> yang diambil sebelum dan sesudah pendudukan. Cakupan citra satelit meluas hingga sekitar 1.380 kilometer persegi, di mana 997 area yang memiliki kepentingan arkeologi tertentu diidentifikasi dan dipetakan.</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Akumulasi data penginderaan jauh dan SIG terkait serta catatan situs menjadi inti dari Peta Arkeologi Irak yang telah diperbarui yang diimplementasikan oleh Dewan Kepurbakalaan dan Warisan Negara Irak (SBAH). Selain kumpulan data penginderaan jauh, ringkasan hasil survei ini juga menggunakan informasi dari sumber-sumber lokal dan internasional.</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Survei ini mengungkapkan rendahnya insiden situs yang tampaknya telah dijarah untuk akuisisi dan penyelundupan barang antik, yang mencerminkan hasil </w:t>
      </w:r>
      <w:hyperlink r:id="rId9">
        <w:r w:rsidDel="00000000" w:rsidR="00000000" w:rsidRPr="00000000">
          <w:rPr>
            <w:rFonts w:ascii="Lora" w:cs="Lora" w:eastAsia="Lora" w:hAnsi="Lora"/>
            <w:color w:val="0563c1"/>
            <w:sz w:val="24"/>
            <w:szCs w:val="24"/>
            <w:u w:val="single"/>
            <w:rtl w:val="0"/>
          </w:rPr>
          <w:t xml:space="preserve">penilaian lain</w:t>
        </w:r>
      </w:hyperlink>
      <w:r w:rsidDel="00000000" w:rsidR="00000000" w:rsidRPr="00000000">
        <w:rPr>
          <w:rFonts w:ascii="Lora" w:cs="Lora" w:eastAsia="Lora" w:hAnsi="Lora"/>
          <w:sz w:val="24"/>
          <w:szCs w:val="24"/>
          <w:rtl w:val="0"/>
        </w:rPr>
        <w:t xml:space="preserve"> untuk Irak utara secara umum. Kerusakan terburuk, yang didorong oleh motif propaganda, terkonsentrasi di daerah perkotaan. Mosul merupakan salah satu target utama dan </w:t>
      </w:r>
      <w:hyperlink r:id="rId10">
        <w:r w:rsidDel="00000000" w:rsidR="00000000" w:rsidRPr="00000000">
          <w:rPr>
            <w:rFonts w:ascii="Lora" w:cs="Lora" w:eastAsia="Lora" w:hAnsi="Lora"/>
            <w:color w:val="0563c1"/>
            <w:sz w:val="24"/>
            <w:szCs w:val="24"/>
            <w:u w:val="single"/>
            <w:rtl w:val="0"/>
          </w:rPr>
          <w:t xml:space="preserve">berbagai</w:t>
        </w:r>
      </w:hyperlink>
      <w:r w:rsidDel="00000000" w:rsidR="00000000" w:rsidRPr="00000000">
        <w:rPr>
          <w:rFonts w:ascii="Lora" w:cs="Lora" w:eastAsia="Lora" w:hAnsi="Lora"/>
          <w:sz w:val="24"/>
          <w:szCs w:val="24"/>
          <w:rtl w:val="0"/>
        </w:rPr>
        <w:t xml:space="preserve"> </w:t>
      </w:r>
      <w:hyperlink r:id="rId11">
        <w:r w:rsidDel="00000000" w:rsidR="00000000" w:rsidRPr="00000000">
          <w:rPr>
            <w:rFonts w:ascii="Lora" w:cs="Lora" w:eastAsia="Lora" w:hAnsi="Lora"/>
            <w:color w:val="0563c1"/>
            <w:sz w:val="24"/>
            <w:szCs w:val="24"/>
            <w:u w:val="single"/>
            <w:rtl w:val="0"/>
          </w:rPr>
          <w:t xml:space="preserve">penilaian</w:t>
        </w:r>
      </w:hyperlink>
      <w:r w:rsidDel="00000000" w:rsidR="00000000" w:rsidRPr="00000000">
        <w:rPr>
          <w:rFonts w:ascii="Lora" w:cs="Lora" w:eastAsia="Lora" w:hAnsi="Lora"/>
          <w:sz w:val="24"/>
          <w:szCs w:val="24"/>
          <w:rtl w:val="0"/>
        </w:rPr>
        <w:t xml:space="preserve"> </w:t>
      </w:r>
      <w:hyperlink r:id="rId12">
        <w:r w:rsidDel="00000000" w:rsidR="00000000" w:rsidRPr="00000000">
          <w:rPr>
            <w:rFonts w:ascii="Lora" w:cs="Lora" w:eastAsia="Lora" w:hAnsi="Lora"/>
            <w:color w:val="0563c1"/>
            <w:sz w:val="24"/>
            <w:szCs w:val="24"/>
            <w:u w:val="single"/>
            <w:rtl w:val="0"/>
          </w:rPr>
          <w:t xml:space="preserve">berfokus</w:t>
        </w:r>
      </w:hyperlink>
      <w:r w:rsidDel="00000000" w:rsidR="00000000" w:rsidRPr="00000000">
        <w:rPr>
          <w:rFonts w:ascii="Lora" w:cs="Lora" w:eastAsia="Lora" w:hAnsi="Lora"/>
          <w:sz w:val="24"/>
          <w:szCs w:val="24"/>
          <w:rtl w:val="0"/>
        </w:rPr>
        <w:t xml:space="preserve"> pada kota ini.</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Niniwe kurang mendapatkan perhatian yang rinci. Dikelilingi oleh Mosul saat ini, bagian tengah kompleks ini dimasukkan ke dalam struktur kota modern, sehingga tekanan pembangunan kota pada area arkeologi sangat besar (lihat Gambar 1). Tim peneliti membandingkan gambar pankromatik dan multispektral yang diambil oleh serangkaian satelit komersial pada 15 November 2013 - sebelum pendudukan ISIS - dan pada 29 Agustus 2015 serta November 2016.</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Kerusakan yang disengaja pada Niniwe di bawah pendudukan ISIS termasuk pengeboman bangunan-bangunan keagamaan pada Agustus 2014, serta pembuldoseran dan penghancuran bagian-bagian tembok dan gerbang kota pada 2015. Namun, citra satelit dari tahun 2015 dan 2016 menunjukkan kerusakan lebih lanjut terhadap integritas situs dari proyek-proyek konstruksi yang telah selesai atau masih berlangsung pada akhir pendudukan ISIS: pembangunan jalan raya dua jalur dan pembukaan lahan yang luas untuk perumahan pribadi.</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Selama dua tahun pendudukan ISIS, 4 persen gangguan tanah di Niniwe berkaitan dengan vandalisme dan 91 persen berkaitan dengan pemukiman baru atau skema infrastruktur. Sebelas anomali persegi panjang besar yang menyerupai silo bawah tanah diidentifikasi dalam data satelit di bagian utara kota. Yang cukup mengejutkan, tidak ada bukti penjarahan di Niniwe pada citra satelit yang dianalisis, meskipun beberapa “terowongan” yang berpotensi terkait dengan kegiatan ini diidentifikasi oleh American Society of Overseas Research's </w:t>
      </w:r>
      <w:hyperlink r:id="rId13">
        <w:r w:rsidDel="00000000" w:rsidR="00000000" w:rsidRPr="00000000">
          <w:rPr>
            <w:rFonts w:ascii="Lora" w:cs="Lora" w:eastAsia="Lora" w:hAnsi="Lora"/>
            <w:color w:val="0563c1"/>
            <w:sz w:val="24"/>
            <w:szCs w:val="24"/>
            <w:u w:val="single"/>
            <w:rtl w:val="0"/>
          </w:rPr>
          <w:t xml:space="preserve">Cultural Heritage Initiatives</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Peningkatan resolusi tanah untuk citra drone (sekitar 20 milimeter) dibandingkan dengan citra satelit (0,5 meter untuk Worldview-2 dan 0,3 meter untuk Worldview-3) sangat besar dan menghasilkan kemampuan yang lebih besar untuk mengidentifikasi dan mengkarakterisasi kerusakan yang terlihat pada citra satelit. Selain itu, citra drone Digital Surface Model beresolusi tinggi secara signifikan meningkatkan kemampuan para peneliti untuk menginterpretasikan bukti-bukti di lapangan (lihat Gambar 2 dan 3).</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 antara kerusakan yang paling mencolok yang ditemukan selama survei lapangan adalah 'silo bawah tanah'. Pengintaian dengan drone, inspeksi lapangan, dan kesaksian dari pejabat lokal SBAH akhirnya mengidentifikasi anomali ini sebagai parit-parit besar berbentuk persegi panjang yang digali oleh ISIS dan digunakan untuk menyimpan cadangan biji-bijian dan material lainnya. Parit-parit tersebut mencakup area seluas 1,2 hektar; dalam beberapa kasus, parit-parit tersebut mencapai kedalaman 8 meter, yang secara permanen merusak stratigrafi arkeologi (lihat Gambar 4). Berdasarkan survei fotogrametri, pembangunan silo-silo tersebut menghilangkan sekitar 50.000 meter kubik endapan bawah permukaan.</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Kekhalifahan modern ISIS, yang didirikan di Irak utara pada bulan Juni 2014, melakukan program perusakan yang sistematis. Tujuan pertamanya adalah untuk menghapus tempat-tempat ibadah agama-agama monoteistik, terutama masjid, kuil, dan makam Islam. Tujuan keduanya adalah menghancurkan seni dan arkeologi pra-Islam. Sebuah video ISIS menampilkan penghancuran patung-patung dan artefak di Museum Mosul, penghancuran topeng antropomorfis di Hatra, dan penghancuran monumen-monumen di Niniwe dan kota Asyur kuno, Nimrud.</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Warisan budaya, arkeologi, monumen, serta arsitektur bukanlah sekadar objek material; mereka merupakan simbol sejarah, adat istiadat, identitas, dan keragaman manusia. Niniwe telah terpengaruh oleh pembangunan dan erosi sebelum pendudukan ISIS - dan proses ini terus berlanjut setelah pendudukan berakhir - tetapi pembangunan dan pembuangan yang tidak terkendali di bawah ISIS menyebabkan kerusakan yang sangat parah pada situs tersebut.</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Rencana restorasi untuk Niniwe akan dimulai dengan reklamasi dan restorasi segera, termasuk mengisi lubang-lubang dan parit-parit yang tersebar di sekitar situs. Sebuah program jangka panjang untuk restorasi, pemeliharaan dan peningkatan aset arkeologi dan budaya kota yang tersisa akan menyusul. Niniwe dapat memperoleh kembali identitasnya yang dulu sambil mendukung mata pencaharian sehari-hari masyarakat setempat, yang telah mengalami banyak hal.</w:t>
      </w:r>
    </w:p>
    <w:p w:rsidR="00000000" w:rsidDel="00000000" w:rsidP="00000000" w:rsidRDefault="00000000" w:rsidRPr="00000000" w14:paraId="00000021">
      <w:pPr>
        <w:spacing w:after="240" w:before="240" w:line="240" w:lineRule="auto"/>
        <w:rPr>
          <w:rFonts w:ascii="Lora" w:cs="Lora" w:eastAsia="Lora" w:hAnsi="Lora"/>
          <w:sz w:val="24"/>
          <w:szCs w:val="24"/>
        </w:rPr>
      </w:pPr>
      <w:hyperlink r:id="rId14">
        <w:r w:rsidDel="00000000" w:rsidR="00000000" w:rsidRPr="00000000">
          <w:rPr>
            <w:rFonts w:ascii="Lora" w:cs="Lora" w:eastAsia="Lora" w:hAnsi="Lora"/>
            <w:color w:val="0563c1"/>
            <w:sz w:val="24"/>
            <w:szCs w:val="24"/>
            <w:u w:val="single"/>
            <w:rtl w:val="0"/>
          </w:rPr>
          <w:t xml:space="preserve">Stefano Campana</w:t>
        </w:r>
      </w:hyperlink>
      <w:r w:rsidDel="00000000" w:rsidR="00000000" w:rsidRPr="00000000">
        <w:rPr>
          <w:rFonts w:ascii="Lora" w:cs="Lora" w:eastAsia="Lora" w:hAnsi="Lora"/>
          <w:sz w:val="24"/>
          <w:szCs w:val="24"/>
          <w:rtl w:val="0"/>
        </w:rPr>
        <w:t xml:space="preserve"> (ORCID 0000-0002-3936-3242) adalah seorang arkeolog dan profesor asal Swiss yang mengajar di Universitas Siena, Italia, dan Universitas Cambridge, Inggris. Dia sebelumnya adalah profesor tamu di École Normale Supérieure di Paris, Universitas Lund di Swedia dan Institut Arkeologi di Irak, dan minatnya adalah lanskap Mediterania masa lalu dari milenium pertama sebelum masehi hingga Abad Pertengahan. Penelitian ini mendapat dukungan finansial dari Kementerian Warisan dan Kegiatan Budaya (MIBAC) dan Kementerian Luar Negeri dan Kerjasama Internasional (MAECI) di Italia, Aliansi Internasional untuk Perlindungan Warisan Budaya di Daerah Konflik (ALIPH), Asosiasi Internasional untuk Kajian Mediterania dan Oriental (ISMEO), dan Universitas Siena dan Padua. Kemurahan hati dan dukungan dari lembaga-lembaga ini sangat kami hargai.</w:t>
      </w:r>
    </w:p>
    <w:p w:rsidR="00000000" w:rsidDel="00000000" w:rsidP="00000000" w:rsidRDefault="00000000" w:rsidRPr="00000000" w14:paraId="0000002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Penulis telah menyatakan tidak ada konflik kepentingan.</w:t>
      </w:r>
    </w:p>
    <w:p w:rsidR="00000000" w:rsidDel="00000000" w:rsidP="00000000" w:rsidRDefault="00000000" w:rsidRPr="00000000" w14:paraId="0000002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Profesor Campana ingin mengucapkan terima kasih kepada rekan-rekan penulisnya yang telah berkontribusi dalam penelitian ini: Matteo Sordini (Archeo Tech &amp; Survey, Siena), Stefania Berlioz (peneliti independen), Massimo Vidale (Universitas Padua), Rowaed Al-Lyla (Badan Peninggalan Purbakala dan Warisan Negara, Mosul), Ammar Abbo al-Araj (Badan Peninggalan Purbakala dan Warisan Negara, Mosul), dan Alessandro Bianchi (MIBAC, Roma).</w:t>
      </w:r>
    </w:p>
    <w:p w:rsidR="00000000" w:rsidDel="00000000" w:rsidP="00000000" w:rsidRDefault="00000000" w:rsidRPr="00000000" w14:paraId="0000002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Awalnya diterbitkan di bawah </w:t>
      </w:r>
      <w:hyperlink r:id="rId15">
        <w:r w:rsidDel="00000000" w:rsidR="00000000" w:rsidRPr="00000000">
          <w:rPr>
            <w:rFonts w:ascii="Lora" w:cs="Lora" w:eastAsia="Lora" w:hAnsi="Lora"/>
            <w:color w:val="1155cc"/>
            <w:sz w:val="24"/>
            <w:szCs w:val="24"/>
            <w:u w:val="single"/>
            <w:rtl w:val="0"/>
          </w:rPr>
          <w:t xml:space="preserve">Creative Commons</w:t>
        </w:r>
      </w:hyperlink>
      <w:r w:rsidDel="00000000" w:rsidR="00000000" w:rsidRPr="00000000">
        <w:rPr>
          <w:rFonts w:ascii="Lora" w:cs="Lora" w:eastAsia="Lora" w:hAnsi="Lora"/>
          <w:sz w:val="24"/>
          <w:szCs w:val="24"/>
          <w:rtl w:val="0"/>
        </w:rPr>
        <w:t xml:space="preserve"> oleh </w:t>
      </w:r>
      <w:hyperlink r:id="rId16">
        <w:r w:rsidDel="00000000" w:rsidR="00000000" w:rsidRPr="00000000">
          <w:rPr>
            <w:rFonts w:ascii="Lora" w:cs="Lora" w:eastAsia="Lora" w:hAnsi="Lora"/>
            <w:color w:val="1155cc"/>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p w:rsidR="00000000" w:rsidDel="00000000" w:rsidP="00000000" w:rsidRDefault="00000000" w:rsidRPr="00000000" w14:paraId="00000025">
      <w:pPr>
        <w:rPr/>
      </w:pPr>
      <w:r w:rsidDel="00000000" w:rsidR="00000000" w:rsidRPr="00000000">
        <w:rPr>
          <w:rFonts w:ascii="Lora" w:cs="Lora" w:eastAsia="Lora" w:hAnsi="Lora"/>
          <w:sz w:val="24"/>
          <w:szCs w:val="24"/>
          <w:rtl w:val="0"/>
        </w:rPr>
        <w:t xml:space="preserve">Artikel ini sudah terbit dalam </w:t>
      </w:r>
      <w:hyperlink r:id="rId17">
        <w:r w:rsidDel="00000000" w:rsidR="00000000" w:rsidRPr="00000000">
          <w:rPr>
            <w:rFonts w:ascii="Lora" w:cs="Lora" w:eastAsia="Lora" w:hAnsi="Lora"/>
            <w:color w:val="0563c1"/>
            <w:sz w:val="24"/>
            <w:szCs w:val="24"/>
            <w:u w:val="single"/>
            <w:rtl w:val="0"/>
          </w:rPr>
          <w:t xml:space="preserve">Bahasa Inggris</w:t>
        </w:r>
      </w:hyperlink>
      <w:r w:rsidDel="00000000" w:rsidR="00000000" w:rsidRPr="00000000">
        <w:rPr>
          <w:rFonts w:ascii="Lora" w:cs="Lora" w:eastAsia="Lora" w:hAnsi="Lora"/>
          <w:sz w:val="24"/>
          <w:szCs w:val="24"/>
          <w:rtl w:val="0"/>
        </w:rPr>
        <w:t xml:space="preserve"> pada tanggal 3 Mei 2022 di </w:t>
      </w:r>
      <w:hyperlink r:id="rId18">
        <w:r w:rsidDel="00000000" w:rsidR="00000000" w:rsidRPr="00000000">
          <w:rPr>
            <w:rFonts w:ascii="Lora" w:cs="Lora" w:eastAsia="Lora" w:hAnsi="Lora"/>
            <w:color w:val="0563c1"/>
            <w:sz w:val="24"/>
            <w:szCs w:val="24"/>
            <w:u w:val="single"/>
            <w:rtl w:val="0"/>
          </w:rPr>
          <w:t xml:space="preserve">360info.org</w:t>
        </w:r>
      </w:hyperlink>
      <w:r w:rsidDel="00000000" w:rsidR="00000000" w:rsidRPr="00000000">
        <w:rPr>
          <w:rFonts w:ascii="Lora" w:cs="Lora" w:eastAsia="Lora" w:hAnsi="Lora"/>
          <w:sz w:val="24"/>
          <w:szCs w:val="24"/>
          <w:rtl w:val="0"/>
        </w:rPr>
        <w:t xml:space="preserve">.</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cholar.google.com/scholar_lookup?title=Monuments+of+Mosul+in+danger&amp;author=Nov%C3%A1%C4%8Dek+K.&amp;author=Mel%C4%8D%C3%A1k+M.&amp;author=Starkov%C3%A1+L.&amp;author=Ber%C3%A1nek+O.&amp;publication+year=2017" TargetMode="External"/><Relationship Id="rId10" Type="http://schemas.openxmlformats.org/officeDocument/2006/relationships/hyperlink" Target="https://www.ingentaconnect.com/content/intellect/ijia/2017/00000006/00000002/art00007;jsessionid=38p2m10f2re96.x-ic-live-01" TargetMode="External"/><Relationship Id="rId13" Type="http://schemas.openxmlformats.org/officeDocument/2006/relationships/hyperlink" Target="https://www.asor.org/chi/reports/weekly-monthly/2016/91-92" TargetMode="External"/><Relationship Id="rId12" Type="http://schemas.openxmlformats.org/officeDocument/2006/relationships/hyperlink" Target="https://www.tandfonline.com/doi/abs/10.1080/13527258.2019.1578988?journalCode=rjhs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371/journal.pone.0188589" TargetMode="External"/><Relationship Id="rId15" Type="http://schemas.openxmlformats.org/officeDocument/2006/relationships/hyperlink" Target="https://creativecommons.org/licenses/by/4.0/" TargetMode="External"/><Relationship Id="rId14" Type="http://schemas.openxmlformats.org/officeDocument/2006/relationships/hyperlink" Target="https://docenti.unisi.it/en/campana" TargetMode="External"/><Relationship Id="rId17" Type="http://schemas.openxmlformats.org/officeDocument/2006/relationships/hyperlink" Target="https://360info.org/satellite-tracking-islamic-states-archaeological-destruction/" TargetMode="External"/><Relationship Id="rId16" Type="http://schemas.openxmlformats.org/officeDocument/2006/relationships/hyperlink" Target="https://360info.org/"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hyperlink" Target="https://360info.org/" TargetMode="External"/><Relationship Id="rId7" Type="http://schemas.openxmlformats.org/officeDocument/2006/relationships/hyperlink" Target="https://www.cambridge.org/core/journals/antiquity/article/remote-sensing-and-ground-survey-of-archaeological-damage-and-destruction-at-nineveh-during-the-isis-occupation/F029E61E21EEAF19BB4648F634F57EB2" TargetMode="External"/><Relationship Id="rId8" Type="http://schemas.openxmlformats.org/officeDocument/2006/relationships/hyperlink" Target="https://link.springer.com/article/10.1007/s10814-013-9072-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9" Type="http://schemas.openxmlformats.org/officeDocument/2006/relationships/font" Target="fonts/NovaMono-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